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BD28F5">
        <w:rPr>
          <w:rFonts w:ascii="Palatino Linotype" w:hAnsi="Palatino Linotype" w:cs="Arial"/>
          <w:b/>
          <w:bCs/>
          <w:sz w:val="23"/>
          <w:szCs w:val="23"/>
        </w:rPr>
        <w:t>4787</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D3663F" w:rsidRPr="00D3663F" w:rsidRDefault="00E6179D">
          <w:pPr>
            <w:pStyle w:val="TDC1"/>
            <w:rPr>
              <w:rFonts w:asciiTheme="minorHAnsi" w:eastAsiaTheme="minorEastAsia" w:hAnsiTheme="minorHAnsi"/>
              <w:b w:val="0"/>
              <w:sz w:val="24"/>
              <w:szCs w:val="24"/>
              <w:lang w:eastAsia="es-MX"/>
            </w:rPr>
          </w:pPr>
          <w:r w:rsidRPr="00D3663F">
            <w:rPr>
              <w:sz w:val="24"/>
              <w:szCs w:val="24"/>
            </w:rPr>
            <w:fldChar w:fldCharType="begin"/>
          </w:r>
          <w:r w:rsidRPr="00D3663F">
            <w:rPr>
              <w:sz w:val="24"/>
              <w:szCs w:val="24"/>
            </w:rPr>
            <w:instrText xml:space="preserve"> TOC \o "1-3" \h \z \u </w:instrText>
          </w:r>
          <w:r w:rsidRPr="00D3663F">
            <w:rPr>
              <w:sz w:val="24"/>
              <w:szCs w:val="24"/>
            </w:rPr>
            <w:fldChar w:fldCharType="separate"/>
          </w:r>
          <w:hyperlink w:anchor="_Toc2675458" w:history="1">
            <w:r w:rsidR="00D3663F" w:rsidRPr="00D3663F">
              <w:rPr>
                <w:rStyle w:val="Hipervnculo"/>
                <w:rFonts w:eastAsia="Times New Roman"/>
                <w:sz w:val="24"/>
                <w:szCs w:val="24"/>
              </w:rPr>
              <w:t>I.</w:t>
            </w:r>
            <w:r w:rsidR="00D3663F" w:rsidRPr="00D3663F">
              <w:rPr>
                <w:rFonts w:asciiTheme="minorHAnsi" w:eastAsiaTheme="minorEastAsia" w:hAnsiTheme="minorHAnsi"/>
                <w:b w:val="0"/>
                <w:sz w:val="24"/>
                <w:szCs w:val="24"/>
                <w:lang w:eastAsia="es-MX"/>
              </w:rPr>
              <w:tab/>
            </w:r>
            <w:r w:rsidR="00D3663F" w:rsidRPr="00D3663F">
              <w:rPr>
                <w:rStyle w:val="Hipervnculo"/>
                <w:rFonts w:eastAsia="Times New Roman"/>
                <w:sz w:val="24"/>
                <w:szCs w:val="24"/>
              </w:rPr>
              <w:t>Consideraciones Generales</w:t>
            </w:r>
            <w:r w:rsidR="00D3663F" w:rsidRPr="00D3663F">
              <w:rPr>
                <w:webHidden/>
                <w:sz w:val="24"/>
                <w:szCs w:val="24"/>
              </w:rPr>
              <w:tab/>
            </w:r>
            <w:r w:rsidR="00D3663F" w:rsidRPr="00D3663F">
              <w:rPr>
                <w:webHidden/>
                <w:sz w:val="24"/>
                <w:szCs w:val="24"/>
              </w:rPr>
              <w:fldChar w:fldCharType="begin"/>
            </w:r>
            <w:r w:rsidR="00D3663F" w:rsidRPr="00D3663F">
              <w:rPr>
                <w:webHidden/>
                <w:sz w:val="24"/>
                <w:szCs w:val="24"/>
              </w:rPr>
              <w:instrText xml:space="preserve"> PAGEREF _Toc2675458 \h </w:instrText>
            </w:r>
            <w:r w:rsidR="00D3663F" w:rsidRPr="00D3663F">
              <w:rPr>
                <w:webHidden/>
                <w:sz w:val="24"/>
                <w:szCs w:val="24"/>
              </w:rPr>
            </w:r>
            <w:r w:rsidR="00D3663F" w:rsidRPr="00D3663F">
              <w:rPr>
                <w:webHidden/>
                <w:sz w:val="24"/>
                <w:szCs w:val="24"/>
              </w:rPr>
              <w:fldChar w:fldCharType="separate"/>
            </w:r>
            <w:r w:rsidR="00074D6A">
              <w:rPr>
                <w:webHidden/>
                <w:sz w:val="24"/>
                <w:szCs w:val="24"/>
              </w:rPr>
              <w:t>1</w:t>
            </w:r>
            <w:r w:rsidR="00D3663F" w:rsidRPr="00D3663F">
              <w:rPr>
                <w:webHidden/>
                <w:sz w:val="24"/>
                <w:szCs w:val="24"/>
              </w:rPr>
              <w:fldChar w:fldCharType="end"/>
            </w:r>
          </w:hyperlink>
        </w:p>
        <w:p w:rsidR="00D3663F" w:rsidRPr="00D3663F" w:rsidRDefault="00010409">
          <w:pPr>
            <w:pStyle w:val="TDC1"/>
            <w:rPr>
              <w:rFonts w:asciiTheme="minorHAnsi" w:eastAsiaTheme="minorEastAsia" w:hAnsiTheme="minorHAnsi"/>
              <w:b w:val="0"/>
              <w:sz w:val="24"/>
              <w:szCs w:val="24"/>
              <w:lang w:eastAsia="es-MX"/>
            </w:rPr>
          </w:pPr>
          <w:hyperlink w:anchor="_Toc2675459" w:history="1">
            <w:r w:rsidR="00D3663F" w:rsidRPr="00D3663F">
              <w:rPr>
                <w:rStyle w:val="Hipervnculo"/>
                <w:rFonts w:eastAsia="Calibri"/>
                <w:sz w:val="24"/>
                <w:szCs w:val="24"/>
                <w:lang w:val="es-ES"/>
              </w:rPr>
              <w:t>II.</w:t>
            </w:r>
            <w:r w:rsidR="00D3663F" w:rsidRPr="00D3663F">
              <w:rPr>
                <w:rFonts w:asciiTheme="minorHAnsi" w:eastAsiaTheme="minorEastAsia" w:hAnsiTheme="minorHAnsi"/>
                <w:b w:val="0"/>
                <w:sz w:val="24"/>
                <w:szCs w:val="24"/>
                <w:lang w:eastAsia="es-MX"/>
              </w:rPr>
              <w:tab/>
            </w:r>
            <w:r w:rsidR="00D3663F" w:rsidRPr="00D3663F">
              <w:rPr>
                <w:rStyle w:val="Hipervnculo"/>
                <w:rFonts w:eastAsia="Calibri"/>
                <w:sz w:val="24"/>
                <w:szCs w:val="24"/>
                <w:lang w:val="es-ES"/>
              </w:rPr>
              <w:t>De los requerimientos planteados en el recurso de revisión.</w:t>
            </w:r>
            <w:r w:rsidR="00D3663F" w:rsidRPr="00D3663F">
              <w:rPr>
                <w:webHidden/>
                <w:sz w:val="24"/>
                <w:szCs w:val="24"/>
              </w:rPr>
              <w:tab/>
            </w:r>
            <w:r w:rsidR="00D3663F" w:rsidRPr="00D3663F">
              <w:rPr>
                <w:webHidden/>
                <w:sz w:val="24"/>
                <w:szCs w:val="24"/>
              </w:rPr>
              <w:fldChar w:fldCharType="begin"/>
            </w:r>
            <w:r w:rsidR="00D3663F" w:rsidRPr="00D3663F">
              <w:rPr>
                <w:webHidden/>
                <w:sz w:val="24"/>
                <w:szCs w:val="24"/>
              </w:rPr>
              <w:instrText xml:space="preserve"> PAGEREF _Toc2675459 \h </w:instrText>
            </w:r>
            <w:r w:rsidR="00D3663F" w:rsidRPr="00D3663F">
              <w:rPr>
                <w:webHidden/>
                <w:sz w:val="24"/>
                <w:szCs w:val="24"/>
              </w:rPr>
            </w:r>
            <w:r w:rsidR="00D3663F" w:rsidRPr="00D3663F">
              <w:rPr>
                <w:webHidden/>
                <w:sz w:val="24"/>
                <w:szCs w:val="24"/>
              </w:rPr>
              <w:fldChar w:fldCharType="separate"/>
            </w:r>
            <w:r w:rsidR="00074D6A">
              <w:rPr>
                <w:webHidden/>
                <w:sz w:val="24"/>
                <w:szCs w:val="24"/>
              </w:rPr>
              <w:t>2</w:t>
            </w:r>
            <w:r w:rsidR="00D3663F" w:rsidRPr="00D3663F">
              <w:rPr>
                <w:webHidden/>
                <w:sz w:val="24"/>
                <w:szCs w:val="24"/>
              </w:rPr>
              <w:fldChar w:fldCharType="end"/>
            </w:r>
          </w:hyperlink>
        </w:p>
        <w:p w:rsidR="00D3663F" w:rsidRPr="00D3663F" w:rsidRDefault="00010409">
          <w:pPr>
            <w:pStyle w:val="TDC2"/>
            <w:rPr>
              <w:rFonts w:asciiTheme="minorHAnsi" w:eastAsiaTheme="minorEastAsia" w:hAnsiTheme="minorHAnsi"/>
              <w:b w:val="0"/>
              <w:lang w:eastAsia="es-MX"/>
            </w:rPr>
          </w:pPr>
          <w:hyperlink w:anchor="_Toc2675460" w:history="1">
            <w:r w:rsidR="00D3663F" w:rsidRPr="00D3663F">
              <w:rPr>
                <w:rStyle w:val="Hipervnculo"/>
              </w:rPr>
              <w:t>III. Del Derecho de Acceso a la información pública y el deber de motivar.</w:t>
            </w:r>
            <w:r w:rsidR="00D3663F" w:rsidRPr="00D3663F">
              <w:rPr>
                <w:webHidden/>
              </w:rPr>
              <w:tab/>
            </w:r>
            <w:r w:rsidR="00D3663F" w:rsidRPr="00D3663F">
              <w:rPr>
                <w:webHidden/>
              </w:rPr>
              <w:fldChar w:fldCharType="begin"/>
            </w:r>
            <w:r w:rsidR="00D3663F" w:rsidRPr="00D3663F">
              <w:rPr>
                <w:webHidden/>
              </w:rPr>
              <w:instrText xml:space="preserve"> PAGEREF _Toc2675460 \h </w:instrText>
            </w:r>
            <w:r w:rsidR="00D3663F" w:rsidRPr="00D3663F">
              <w:rPr>
                <w:webHidden/>
              </w:rPr>
            </w:r>
            <w:r w:rsidR="00D3663F" w:rsidRPr="00D3663F">
              <w:rPr>
                <w:webHidden/>
              </w:rPr>
              <w:fldChar w:fldCharType="separate"/>
            </w:r>
            <w:r w:rsidR="00074D6A">
              <w:rPr>
                <w:webHidden/>
              </w:rPr>
              <w:t>15</w:t>
            </w:r>
            <w:r w:rsidR="00D3663F" w:rsidRPr="00D3663F">
              <w:rPr>
                <w:webHidden/>
              </w:rPr>
              <w:fldChar w:fldCharType="end"/>
            </w:r>
          </w:hyperlink>
        </w:p>
        <w:p w:rsidR="00D3663F" w:rsidRPr="00D3663F" w:rsidRDefault="00010409">
          <w:pPr>
            <w:pStyle w:val="TDC1"/>
            <w:rPr>
              <w:rFonts w:asciiTheme="minorHAnsi" w:eastAsiaTheme="minorEastAsia" w:hAnsiTheme="minorHAnsi"/>
              <w:b w:val="0"/>
              <w:sz w:val="24"/>
              <w:szCs w:val="24"/>
              <w:lang w:eastAsia="es-MX"/>
            </w:rPr>
          </w:pPr>
          <w:hyperlink w:anchor="_Toc2675461" w:history="1">
            <w:r w:rsidR="00D3663F" w:rsidRPr="00D3663F">
              <w:rPr>
                <w:rStyle w:val="Hipervnculo"/>
                <w:rFonts w:eastAsia="Calibri"/>
                <w:sz w:val="24"/>
                <w:szCs w:val="24"/>
              </w:rPr>
              <w:t>IV. Del Pronunciamiento simple</w:t>
            </w:r>
            <w:r w:rsidR="00D3663F" w:rsidRPr="00D3663F">
              <w:rPr>
                <w:webHidden/>
                <w:sz w:val="24"/>
                <w:szCs w:val="24"/>
              </w:rPr>
              <w:tab/>
            </w:r>
            <w:r w:rsidR="00D3663F" w:rsidRPr="00D3663F">
              <w:rPr>
                <w:webHidden/>
                <w:sz w:val="24"/>
                <w:szCs w:val="24"/>
              </w:rPr>
              <w:fldChar w:fldCharType="begin"/>
            </w:r>
            <w:r w:rsidR="00D3663F" w:rsidRPr="00D3663F">
              <w:rPr>
                <w:webHidden/>
                <w:sz w:val="24"/>
                <w:szCs w:val="24"/>
              </w:rPr>
              <w:instrText xml:space="preserve"> PAGEREF _Toc2675461 \h </w:instrText>
            </w:r>
            <w:r w:rsidR="00D3663F" w:rsidRPr="00D3663F">
              <w:rPr>
                <w:webHidden/>
                <w:sz w:val="24"/>
                <w:szCs w:val="24"/>
              </w:rPr>
            </w:r>
            <w:r w:rsidR="00D3663F" w:rsidRPr="00D3663F">
              <w:rPr>
                <w:webHidden/>
                <w:sz w:val="24"/>
                <w:szCs w:val="24"/>
              </w:rPr>
              <w:fldChar w:fldCharType="separate"/>
            </w:r>
            <w:r w:rsidR="00074D6A">
              <w:rPr>
                <w:webHidden/>
                <w:sz w:val="24"/>
                <w:szCs w:val="24"/>
              </w:rPr>
              <w:t>20</w:t>
            </w:r>
            <w:r w:rsidR="00D3663F" w:rsidRPr="00D3663F">
              <w:rPr>
                <w:webHidden/>
                <w:sz w:val="24"/>
                <w:szCs w:val="24"/>
              </w:rPr>
              <w:fldChar w:fldCharType="end"/>
            </w:r>
          </w:hyperlink>
        </w:p>
        <w:p w:rsidR="00D3663F" w:rsidRPr="00D3663F" w:rsidRDefault="00010409">
          <w:pPr>
            <w:pStyle w:val="TDC1"/>
            <w:rPr>
              <w:rFonts w:asciiTheme="minorHAnsi" w:eastAsiaTheme="minorEastAsia" w:hAnsiTheme="minorHAnsi"/>
              <w:b w:val="0"/>
              <w:sz w:val="24"/>
              <w:szCs w:val="24"/>
              <w:lang w:eastAsia="es-MX"/>
            </w:rPr>
          </w:pPr>
          <w:hyperlink w:anchor="_Toc2675462" w:history="1">
            <w:r w:rsidR="00D3663F" w:rsidRPr="00D3663F">
              <w:rPr>
                <w:rStyle w:val="Hipervnculo"/>
                <w:rFonts w:eastAsia="Calibri"/>
                <w:sz w:val="24"/>
                <w:szCs w:val="24"/>
              </w:rPr>
              <w:t>V. Conclusión.</w:t>
            </w:r>
            <w:r w:rsidR="00D3663F" w:rsidRPr="00D3663F">
              <w:rPr>
                <w:webHidden/>
                <w:sz w:val="24"/>
                <w:szCs w:val="24"/>
              </w:rPr>
              <w:tab/>
            </w:r>
            <w:r w:rsidR="00D3663F" w:rsidRPr="00D3663F">
              <w:rPr>
                <w:webHidden/>
                <w:sz w:val="24"/>
                <w:szCs w:val="24"/>
              </w:rPr>
              <w:fldChar w:fldCharType="begin"/>
            </w:r>
            <w:r w:rsidR="00D3663F" w:rsidRPr="00D3663F">
              <w:rPr>
                <w:webHidden/>
                <w:sz w:val="24"/>
                <w:szCs w:val="24"/>
              </w:rPr>
              <w:instrText xml:space="preserve"> PAGEREF _Toc2675462 \h </w:instrText>
            </w:r>
            <w:r w:rsidR="00D3663F" w:rsidRPr="00D3663F">
              <w:rPr>
                <w:webHidden/>
                <w:sz w:val="24"/>
                <w:szCs w:val="24"/>
              </w:rPr>
            </w:r>
            <w:r w:rsidR="00D3663F" w:rsidRPr="00D3663F">
              <w:rPr>
                <w:webHidden/>
                <w:sz w:val="24"/>
                <w:szCs w:val="24"/>
              </w:rPr>
              <w:fldChar w:fldCharType="separate"/>
            </w:r>
            <w:r w:rsidR="00074D6A">
              <w:rPr>
                <w:webHidden/>
                <w:sz w:val="24"/>
                <w:szCs w:val="24"/>
              </w:rPr>
              <w:t>39</w:t>
            </w:r>
            <w:r w:rsidR="00D3663F" w:rsidRPr="00D3663F">
              <w:rPr>
                <w:webHidden/>
                <w:sz w:val="24"/>
                <w:szCs w:val="24"/>
              </w:rPr>
              <w:fldChar w:fldCharType="end"/>
            </w:r>
          </w:hyperlink>
        </w:p>
        <w:p w:rsidR="00E6179D" w:rsidRPr="00D3663F" w:rsidRDefault="00E6179D" w:rsidP="00B73B30">
          <w:pPr>
            <w:spacing w:line="360" w:lineRule="auto"/>
            <w:rPr>
              <w:rFonts w:ascii="Palatino Linotype" w:hAnsi="Palatino Linotype"/>
              <w:b/>
              <w:sz w:val="24"/>
              <w:szCs w:val="24"/>
            </w:rPr>
          </w:pPr>
          <w:r w:rsidRPr="00D3663F">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75458"/>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E54A92">
        <w:rPr>
          <w:rFonts w:ascii="Palatino Linotype" w:eastAsia="Calibri" w:hAnsi="Palatino Linotype" w:cs="Arial"/>
          <w:sz w:val="24"/>
          <w:szCs w:val="24"/>
        </w:rPr>
        <w:t>l</w:t>
      </w:r>
      <w:r w:rsidR="009E4AF5" w:rsidRPr="009E4AF5">
        <w:t xml:space="preserve"> </w:t>
      </w:r>
      <w:r w:rsidR="009E4AF5" w:rsidRPr="009E4AF5">
        <w:rPr>
          <w:rFonts w:ascii="Palatino Linotype" w:eastAsia="Calibri" w:hAnsi="Palatino Linotype" w:cs="Arial"/>
          <w:b/>
          <w:sz w:val="24"/>
          <w:szCs w:val="24"/>
        </w:rPr>
        <w:t>Ayuntamiento de Jiquipilco,</w:t>
      </w:r>
      <w:r w:rsidR="009E4AF5" w:rsidRPr="009E4AF5">
        <w:rPr>
          <w:rFonts w:ascii="Palatino Linotype" w:eastAsia="Calibri" w:hAnsi="Palatino Linotype" w:cs="Arial"/>
          <w:sz w:val="24"/>
          <w:szCs w:val="24"/>
        </w:rPr>
        <w:t xml:space="preserve"> </w:t>
      </w:r>
      <w:r w:rsidR="00E54A92">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BD28F5">
        <w:rPr>
          <w:rFonts w:ascii="Palatino Linotype" w:hAnsi="Palatino Linotype" w:cs="Arial"/>
          <w:b/>
          <w:bCs/>
          <w:sz w:val="24"/>
          <w:szCs w:val="24"/>
        </w:rPr>
        <w:t>787</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E54A92">
        <w:rPr>
          <w:rFonts w:ascii="Palatino Linotype" w:eastAsia="Calibri" w:hAnsi="Palatino Linotype" w:cs="Arial"/>
          <w:b/>
          <w:sz w:val="24"/>
          <w:szCs w:val="24"/>
        </w:rPr>
        <w:t xml:space="preserve">ORDENAR </w:t>
      </w:r>
      <w:r w:rsidRPr="00427B79">
        <w:rPr>
          <w:rFonts w:ascii="Palatino Linotype" w:eastAsia="Calibri" w:hAnsi="Palatino Linotype" w:cs="Arial"/>
          <w:sz w:val="24"/>
          <w:szCs w:val="24"/>
        </w:rPr>
        <w:t>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75459"/>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E54A92">
        <w:rPr>
          <w:rFonts w:ascii="Palatino Linotype" w:eastAsia="Calibri" w:hAnsi="Palatino Linotype" w:cs="Times New Roman"/>
          <w:sz w:val="24"/>
          <w:szCs w:val="24"/>
        </w:rPr>
        <w:t xml:space="preserve"> el </w:t>
      </w:r>
      <w:r w:rsidR="009E4AF5" w:rsidRPr="009E4AF5">
        <w:rPr>
          <w:rFonts w:ascii="Palatino Linotype" w:eastAsia="Calibri" w:hAnsi="Palatino Linotype" w:cs="Arial"/>
          <w:b/>
          <w:sz w:val="24"/>
          <w:szCs w:val="24"/>
        </w:rPr>
        <w:t>Ayuntamiento de Jiquipilco,</w:t>
      </w:r>
      <w:r w:rsidR="009E4AF5">
        <w:rPr>
          <w:rFonts w:ascii="Palatino Linotype" w:eastAsia="Calibri"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“I.- PRESUPUESTO DEL SISTEMA DE ALUMBRADO PÚBLICO MUNICIPAL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1. El importe por concepto de alumbrado público facturado por CFE en el municipio, desglosado ya sea por mes o bimestre, de los años 2013, 2014, 2015, 2016, 2017 y los meses que van de 2018.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3. La o las partidas presupuestales que se utilizaron y los montos que se erogaron dentro del presupuesto de egresos municipal para el mantenimiento del sistema de alumbrado público durante los años 2013, 2014, 2015, 2016, 2017 y los meses que van del 2018.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4. La o las partidas presupuestales que se utilizaron y los montos que se pagaron por mes para cubrir la factura por concepto de consumo de energía eléctrica en el sistema de alumbrado público municipal de 2013, 2014, 2015, 2016, 2017 y los meses que van del 2018.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II.- INFRAESTRUCTURA DEL SISTEMA DE ALUMBRADO PÚBLICO</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6. Se solicita el censo de alumbrado público de los ejercicios 2016, 2017, 2018 o en su caso, el censo más reciente del municipio, en el que se desglose la siguiente información: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a. Me indique la cantidad de luminarias y balastros, el tipo de equipos, la capacidad (potencia), la ubicación (calle y/o colonia y/o </w:t>
      </w:r>
      <w:r w:rsidRPr="009E4AF5">
        <w:rPr>
          <w:rFonts w:ascii="Palatino Linotype" w:hAnsi="Palatino Linotype" w:cs="Arial"/>
          <w:noProof/>
          <w:lang w:eastAsia="es-MX"/>
        </w:rPr>
        <w:lastRenderedPageBreak/>
        <w:t>delegación), y el tipo de poste en el que están montadas las luminarias (lámina, concreto, madera etcétera).</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 b. El Registro Permanente de Usuario (RPU o RPUs) asignado (s) al servicio de alumbrado público municipal tanto del servicio estimado como del servicio medido.</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c. La cantidad desglosada de luminarias y balastros instalados, el tipo de equipos y su capacidad (potencia) instalados en las avenidas principales del municipio.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d. La cantidad de luminarias y balastros instalados, el tipo de equipos y su capacidad (potencia) instalados que poseen equipo de medición.</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7. Del censo anterior al censo más reciente de luminarias y balastros del sistema de alumbrado público municipal que exista en el municipio, que contenga la siguiente información: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e. La cantidad de luminarias y balastros, el tipo de equipos, la capacidad (potencia), la ubicación (calle y/o colonia y/o delegación) y el tipo de poste en el que están montadas las luminarias (lámina, concreto, madera, etcétera).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f. El Registro Permanente de Usuario (RPU o RPUs) asignado (s) al servicio de alumbrado público municipal tanto del servicio estimado como del servicio medido.</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III.- COBERTURA (EXPANSIÓN) DEL SISTEMA DE ALUMBRADO PÚBLICO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8. En caso de que el municipio haya realizado un proyecto de electrificación para ampliar el sistema de alumbrado público y ofrecer este servicio a la o las comunidades durante los años 2013, 2014, 2015, 2016, 2017 y los meses que van de 2018, solicito la siguiente información desglosada: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a. El monto total de la inversión,</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b. El tipo o fuente de financiamiento (recurso propio, recurso estatal, recurso federal, crédito, arrendamiento, APP, etcétera),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c. La cantidad de equipos colocados y/o sustituidos,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d. El tipo de equipos (Led, VSAP, suburbana, etcétera),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e. La capacidad instalada (potencia),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f. La ubicación (calle y/o colonia y/o delegación).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g. La fecha de inicio y término de obra,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h. Así como la fecha de modificación de su nuevo consumo en el sistema de facturación del alumbrado público ante CFE.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i. En donde se notificaron o publicaron los proyectos.</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IV.- MODERNIZACIÓN DEL SISTEMA DE ALUMBRADO PÚBLICO</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9. En caso de que el municipio haya realizado un proyecto parcial o total de modernización de alumbrado público para generar eficiencia energética en sus consumos en los años 2013, 2014, 2015, 2016, 2017 y los meses que van de 2018, solicito: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a. El monto total de la inversión,</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b. El tipo o fuente de financiamiento (recurso propio, recurso estatal, recurso federal, crédito, arrendamiento, APP, etcétera),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c. La cantidad de equipos colocados y/o sustituidos,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d. El tipo de equipos (Led, VSAP, suburbana, etcétera),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e. La capacidad instalada (potencia),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f. La ubicación (calle y/o colonia y/o delegación).</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g. La fecha de inicio y término de obra,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h. La georreferenciación de cada uno de los puntos de luz del nuevo alumbrado público,</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i. La fecha de modificación de su nuevo consumo en el sistema de facturación del alumbrado público ante CFE.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lastRenderedPageBreak/>
        <w:tab/>
        <w:t xml:space="preserve">j. El tipo de contrato celebrado para la adquisición de los nuevos equipos (licitación en su modalidad abierta o restringida, o adjudicación directa)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k. Número y nombre de las empresas concursantes o convocadas.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l. Los criterios de selección utilizados por el comité de adquisiciones para elegir a la empresa contratada para realizar la modernización del sistema de alumbrado público.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ab/>
        <w:t xml:space="preserve">m. El acta de cabildo en el cual se fundamenta, justifica, expone y autoriza el proyecto.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10.El número de solicitudes ciudadanas formales realizadas al municipio para ampliar el sistema de alumbrado público mediante proyectos de electrificación durante los años 2013, 2014, 2015, 2016, 2017 y los meses que van de 2018.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11. El número de solicitudes ciudadanas que fueron atendidas y concluidas para ampliar el sistema de alumbrado público durante los años 2013, 2014, 2015, 2016, 2017 y los meses que van del 2018.</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V.- ADMINISTRACIÓN DEL SERVICIO DE ALUMBRADO PÚBLICO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lastRenderedPageBreak/>
        <w:t xml:space="preserve">1. Se solicita Copia del contrato de prestación de servicios por concepto de suministro de energía eléctrica por parte de la CFE al municipio (ayuntamiento).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2. Se solicita Copia del convenio de “Peso por Peso” firmado entre la CFE y el municipio (ayuntamiento).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3. Se solicita Copia del convenio para recaudar el Derecho de Alumbrado Público “DAP” firmado entre la CFE y el municipio (ayuntamiento). Así como la recaudación (monto) reportado por CFE al municipio de los años 2013, 2014, 2015, 2016, 2017 y los meses que van de 2018.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4. El listado y/o número de juicios y controversias promovidos por particulares en contra del municipio por el cobro del Derecho de Alumbrado Público “DAP” durante los años 2013, 2014, 2015, 2016, 2017 y los meses que van de 2018.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 xml:space="preserve">5. El listado y/o número de juicios y controversias perdidos y ganados por el ayuntamiento (municipio) ante los particulares que reclaman el pago indebido del Derecho de Alumbrado Público durante los años 2013, 2014, 2015, 2016, 2017 y los meses que van de 2018. </w:t>
      </w:r>
    </w:p>
    <w:p w:rsidR="009E4AF5" w:rsidRPr="009E4AF5" w:rsidRDefault="009E4AF5" w:rsidP="009E4AF5">
      <w:pPr>
        <w:autoSpaceDE w:val="0"/>
        <w:autoSpaceDN w:val="0"/>
        <w:adjustRightInd w:val="0"/>
        <w:spacing w:line="360" w:lineRule="auto"/>
        <w:ind w:left="851" w:right="900"/>
        <w:jc w:val="both"/>
        <w:rPr>
          <w:rFonts w:ascii="Palatino Linotype" w:hAnsi="Palatino Linotype" w:cs="Arial"/>
          <w:noProof/>
          <w:lang w:eastAsia="es-MX"/>
        </w:rPr>
      </w:pPr>
    </w:p>
    <w:p w:rsidR="00B01158" w:rsidRPr="002759EF" w:rsidRDefault="009E4AF5" w:rsidP="002759EF">
      <w:pPr>
        <w:autoSpaceDE w:val="0"/>
        <w:autoSpaceDN w:val="0"/>
        <w:adjustRightInd w:val="0"/>
        <w:spacing w:line="360" w:lineRule="auto"/>
        <w:ind w:left="851" w:right="900"/>
        <w:jc w:val="both"/>
        <w:rPr>
          <w:rFonts w:ascii="Palatino Linotype" w:hAnsi="Palatino Linotype" w:cs="Arial"/>
          <w:noProof/>
          <w:lang w:eastAsia="es-MX"/>
        </w:rPr>
      </w:pPr>
      <w:r w:rsidRPr="009E4AF5">
        <w:rPr>
          <w:rFonts w:ascii="Palatino Linotype" w:hAnsi="Palatino Linotype" w:cs="Arial"/>
          <w:noProof/>
          <w:lang w:eastAsia="es-MX"/>
        </w:rPr>
        <w:t>6. Las normas y lineamientos que el municipio sigue para operar y proporcionar el servicio de alum</w:t>
      </w:r>
      <w:r w:rsidR="002759EF">
        <w:rPr>
          <w:rFonts w:ascii="Palatino Linotype" w:hAnsi="Palatino Linotype" w:cs="Arial"/>
          <w:noProof/>
          <w:lang w:eastAsia="es-MX"/>
        </w:rPr>
        <w:t>brado público municipal.” (Sic)</w:t>
      </w:r>
    </w:p>
    <w:p w:rsidR="00B01158" w:rsidRDefault="00B01158" w:rsidP="00B01158">
      <w:pPr>
        <w:pStyle w:val="Prrafodelista"/>
        <w:autoSpaceDE w:val="0"/>
        <w:autoSpaceDN w:val="0"/>
        <w:adjustRightInd w:val="0"/>
        <w:spacing w:line="360" w:lineRule="auto"/>
        <w:ind w:left="0" w:right="49"/>
        <w:jc w:val="both"/>
        <w:rPr>
          <w:rFonts w:ascii="Palatino Linotype" w:eastAsia="Calibri" w:hAnsi="Palatino Linotype" w:cs="Arial"/>
          <w:sz w:val="24"/>
          <w:szCs w:val="24"/>
        </w:rPr>
      </w:pPr>
    </w:p>
    <w:p w:rsidR="000E4D6E" w:rsidRPr="002B6741" w:rsidRDefault="00E6179D" w:rsidP="002759EF">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B01158">
        <w:rPr>
          <w:rFonts w:ascii="Palatino Linotype" w:eastAsia="Calibri" w:hAnsi="Palatino Linotype" w:cs="Arial"/>
          <w:sz w:val="24"/>
          <w:szCs w:val="24"/>
        </w:rPr>
        <w:t>l</w:t>
      </w:r>
      <w:r w:rsidR="002759EF" w:rsidRPr="002759EF">
        <w:t xml:space="preserve"> </w:t>
      </w:r>
      <w:r w:rsidR="002759EF" w:rsidRPr="002759EF">
        <w:rPr>
          <w:rFonts w:ascii="Palatino Linotype" w:eastAsia="Calibri" w:hAnsi="Palatino Linotype" w:cs="Arial"/>
          <w:b/>
          <w:sz w:val="24"/>
          <w:szCs w:val="24"/>
        </w:rPr>
        <w:t>Ayuntamiento de Jiquipilco,</w:t>
      </w:r>
      <w:r w:rsidR="00A46EBA" w:rsidRPr="002759EF">
        <w:rPr>
          <w:rFonts w:ascii="Palatino Linotype" w:eastAsiaTheme="minorEastAsia" w:hAnsi="Palatino Linotype" w:cs="Arial"/>
          <w:b/>
        </w:rPr>
        <w:t xml:space="preserve"> </w:t>
      </w:r>
      <w:r w:rsidR="00A46EBA" w:rsidRPr="002759EF">
        <w:rPr>
          <w:rFonts w:ascii="Palatino Linotype" w:eastAsia="Calibri"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9E4AF5" w:rsidRDefault="00480F5B" w:rsidP="00B01158">
      <w:pPr>
        <w:pStyle w:val="Prrafodelista"/>
        <w:numPr>
          <w:ilvl w:val="0"/>
          <w:numId w:val="1"/>
        </w:numPr>
        <w:spacing w:before="120" w:after="120" w:line="360" w:lineRule="auto"/>
        <w:ind w:right="49"/>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B01158" w:rsidRPr="00B01158">
        <w:t xml:space="preserve"> </w:t>
      </w:r>
      <w:r w:rsidR="00B01158" w:rsidRPr="00B01158">
        <w:rPr>
          <w:rFonts w:ascii="Palatino Linotype" w:hAnsi="Palatino Linotype"/>
          <w:sz w:val="24"/>
          <w:szCs w:val="24"/>
        </w:rPr>
        <w:t>al</w:t>
      </w:r>
      <w:r w:rsidR="009E4AF5" w:rsidRPr="009E4AF5">
        <w:rPr>
          <w:rFonts w:ascii="Palatino Linotype" w:eastAsia="Calibri" w:hAnsi="Palatino Linotype" w:cs="Arial"/>
          <w:b/>
          <w:sz w:val="24"/>
          <w:szCs w:val="24"/>
        </w:rPr>
        <w:t xml:space="preserve"> Ayuntamiento de Jiquipilco</w:t>
      </w:r>
      <w:r w:rsidR="00B01158" w:rsidRPr="00B01158">
        <w:rPr>
          <w:rFonts w:ascii="Palatino Linotype" w:hAnsi="Palatino Linotype" w:cs="Arial"/>
          <w:b/>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9E4AF5" w:rsidRPr="009E4AF5" w:rsidRDefault="009E4AF5" w:rsidP="009E4AF5">
      <w:pPr>
        <w:pStyle w:val="Prrafodelista"/>
        <w:rPr>
          <w:rFonts w:ascii="Palatino Linotype" w:hAnsi="Palatino Linotype"/>
          <w:sz w:val="24"/>
          <w:szCs w:val="24"/>
        </w:rPr>
      </w:pP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“1. El importe por concepto de alumbrado público emitido por la Comisión Federal de Electricidad al Municipio, por el periodo comprendido del 1 de enero de 2013 al 13 de noviembre de 2018.</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2. La cantidad adeudada por concepto de consumo de energía eléctrica en el alumbrado público al 13 de noviembre de 2018, así como, montos acumulados y fecha desde la cual no se ha realizado pago alguno.</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lastRenderedPageBreak/>
        <w:t>3. Las partidas presupuestales y el monto erogado por concepto de consumo de energía eléctrica, así como, mantenimiento del sistema de alumbrado público; del 1 de enero de 2013 al 13 de noviembre de 2018.</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4. Los lugares y número de luminarias que fueron sustituidas, arregladas o transformadas, derivado del mantenimiento preventivo o correctivo del sistema de alumbrado público; así como, sus características, del periodo comprendido del 01 de enero de 2013 al 13 de noviembre de 2018.</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5. De los censos de alumbrado público de los ejercicios 2016, 2017 y el último generado al 13 de noviembre de 2018, o documento análogo en el que advierta:</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a)</w:t>
      </w:r>
      <w:r w:rsidRPr="004F7F7A">
        <w:rPr>
          <w:rFonts w:ascii="Palatino Linotype" w:hAnsi="Palatino Linotype"/>
          <w:i/>
          <w:sz w:val="24"/>
          <w:szCs w:val="24"/>
        </w:rPr>
        <w:tab/>
        <w:t>La cantidad de luminarias y balastros instalados, tipo de equipo, capacidad (potencia), ubicación (calle y/o colonia y/o delegación) y tipo de poste en el que se encuentre (lámina, concreto, madera u otro), así como la cantidad de luminarias y balastros instalados que poseen equipo de medición, indicando de ser posible el tipo de equipo y capacidad.</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b)</w:t>
      </w:r>
      <w:r w:rsidRPr="004F7F7A">
        <w:rPr>
          <w:rFonts w:ascii="Palatino Linotype" w:hAnsi="Palatino Linotype"/>
          <w:i/>
          <w:sz w:val="24"/>
          <w:szCs w:val="24"/>
        </w:rPr>
        <w:tab/>
        <w:t>El Registro Móvil de Usuario (RMU) asignado al servicio de alumbrado público.</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 xml:space="preserve">6. De los proyectos de electrificación para ampliar el sistema de alumbrado público y ofrecer este servicio a la comunidad, por el periodo comprendido del 1 de enero de 2013 al 13 de noviembre de 2018: </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a)</w:t>
      </w:r>
      <w:r w:rsidRPr="004F7F7A">
        <w:rPr>
          <w:rFonts w:ascii="Palatino Linotype" w:hAnsi="Palatino Linotype"/>
          <w:i/>
          <w:sz w:val="24"/>
          <w:szCs w:val="24"/>
        </w:rPr>
        <w:tab/>
        <w:t>El monto total de la inversión.</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b)</w:t>
      </w:r>
      <w:r w:rsidRPr="004F7F7A">
        <w:rPr>
          <w:rFonts w:ascii="Palatino Linotype" w:hAnsi="Palatino Linotype"/>
          <w:i/>
          <w:sz w:val="24"/>
          <w:szCs w:val="24"/>
        </w:rPr>
        <w:tab/>
        <w:t>La fuente de financiamiento.</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lastRenderedPageBreak/>
        <w:t>c)</w:t>
      </w:r>
      <w:r w:rsidRPr="004F7F7A">
        <w:rPr>
          <w:rFonts w:ascii="Palatino Linotype" w:hAnsi="Palatino Linotype"/>
          <w:i/>
          <w:sz w:val="24"/>
          <w:szCs w:val="24"/>
        </w:rPr>
        <w:tab/>
        <w:t>La cantidad de equipos colocados y/o sustituidos.</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d)</w:t>
      </w:r>
      <w:r w:rsidRPr="004F7F7A">
        <w:rPr>
          <w:rFonts w:ascii="Palatino Linotype" w:hAnsi="Palatino Linotype"/>
          <w:i/>
          <w:sz w:val="24"/>
          <w:szCs w:val="24"/>
        </w:rPr>
        <w:tab/>
        <w:t>El tipo de equipos (Led, VSAP, suburbana, etcétera).</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e)</w:t>
      </w:r>
      <w:r w:rsidRPr="004F7F7A">
        <w:rPr>
          <w:rFonts w:ascii="Palatino Linotype" w:hAnsi="Palatino Linotype"/>
          <w:i/>
          <w:sz w:val="24"/>
          <w:szCs w:val="24"/>
        </w:rPr>
        <w:tab/>
        <w:t xml:space="preserve">La capacidad (potencia). </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f)</w:t>
      </w:r>
      <w:r w:rsidRPr="004F7F7A">
        <w:rPr>
          <w:rFonts w:ascii="Palatino Linotype" w:hAnsi="Palatino Linotype"/>
          <w:i/>
          <w:sz w:val="24"/>
          <w:szCs w:val="24"/>
        </w:rPr>
        <w:tab/>
        <w:t xml:space="preserve">La ubicación (calle, colonia y/o delegación). </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g)</w:t>
      </w:r>
      <w:r w:rsidRPr="004F7F7A">
        <w:rPr>
          <w:rFonts w:ascii="Palatino Linotype" w:hAnsi="Palatino Linotype"/>
          <w:i/>
          <w:sz w:val="24"/>
          <w:szCs w:val="24"/>
        </w:rPr>
        <w:tab/>
        <w:t>La fecha de inicio y término de obra.</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h)</w:t>
      </w:r>
      <w:r w:rsidRPr="004F7F7A">
        <w:rPr>
          <w:rFonts w:ascii="Palatino Linotype" w:hAnsi="Palatino Linotype"/>
          <w:i/>
          <w:sz w:val="24"/>
          <w:szCs w:val="24"/>
        </w:rPr>
        <w:tab/>
        <w:t>La fecha de modificación de su nuevo consumo en el sistema de facturación del alumbrado público ante CFE.</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i)</w:t>
      </w:r>
      <w:r w:rsidRPr="004F7F7A">
        <w:rPr>
          <w:rFonts w:ascii="Palatino Linotype" w:hAnsi="Palatino Linotype"/>
          <w:i/>
          <w:sz w:val="24"/>
          <w:szCs w:val="24"/>
        </w:rPr>
        <w:tab/>
        <w:t>Medio de publicación de los proyectos.</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7. De los proyectos parciales o totales de modernización de alumbrado público, por el periodo comprendido del 1 de enero de 2013 al 13 de noviembre de 2018:</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a)</w:t>
      </w:r>
      <w:r w:rsidRPr="004F7F7A">
        <w:rPr>
          <w:rFonts w:ascii="Palatino Linotype" w:hAnsi="Palatino Linotype"/>
          <w:i/>
          <w:sz w:val="24"/>
          <w:szCs w:val="24"/>
        </w:rPr>
        <w:tab/>
        <w:t>El monto total de la inversión.</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b)</w:t>
      </w:r>
      <w:r w:rsidRPr="004F7F7A">
        <w:rPr>
          <w:rFonts w:ascii="Palatino Linotype" w:hAnsi="Palatino Linotype"/>
          <w:i/>
          <w:sz w:val="24"/>
          <w:szCs w:val="24"/>
        </w:rPr>
        <w:tab/>
        <w:t xml:space="preserve">La fuente de financiamiento. </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c)</w:t>
      </w:r>
      <w:r w:rsidRPr="004F7F7A">
        <w:rPr>
          <w:rFonts w:ascii="Palatino Linotype" w:hAnsi="Palatino Linotype"/>
          <w:i/>
          <w:sz w:val="24"/>
          <w:szCs w:val="24"/>
        </w:rPr>
        <w:tab/>
        <w:t>La cantidad de equipos colocados y/o sustituidos.</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d)</w:t>
      </w:r>
      <w:r w:rsidRPr="004F7F7A">
        <w:rPr>
          <w:rFonts w:ascii="Palatino Linotype" w:hAnsi="Palatino Linotype"/>
          <w:i/>
          <w:sz w:val="24"/>
          <w:szCs w:val="24"/>
        </w:rPr>
        <w:tab/>
        <w:t>El tipo de equipos (Led, VSAP, suburbana, etcétera).</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e)</w:t>
      </w:r>
      <w:r w:rsidRPr="004F7F7A">
        <w:rPr>
          <w:rFonts w:ascii="Palatino Linotype" w:hAnsi="Palatino Linotype"/>
          <w:i/>
          <w:sz w:val="24"/>
          <w:szCs w:val="24"/>
        </w:rPr>
        <w:tab/>
        <w:t>La capacidad (potencia).</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f)</w:t>
      </w:r>
      <w:r w:rsidRPr="004F7F7A">
        <w:rPr>
          <w:rFonts w:ascii="Palatino Linotype" w:hAnsi="Palatino Linotype"/>
          <w:i/>
          <w:sz w:val="24"/>
          <w:szCs w:val="24"/>
        </w:rPr>
        <w:tab/>
        <w:t xml:space="preserve">La ubicación (calle, colonia y/o delegación). </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g)</w:t>
      </w:r>
      <w:r w:rsidRPr="004F7F7A">
        <w:rPr>
          <w:rFonts w:ascii="Palatino Linotype" w:hAnsi="Palatino Linotype"/>
          <w:i/>
          <w:sz w:val="24"/>
          <w:szCs w:val="24"/>
        </w:rPr>
        <w:tab/>
        <w:t>La fecha de inicio y término de obra.</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h)</w:t>
      </w:r>
      <w:r w:rsidRPr="004F7F7A">
        <w:rPr>
          <w:rFonts w:ascii="Palatino Linotype" w:hAnsi="Palatino Linotype"/>
          <w:i/>
          <w:sz w:val="24"/>
          <w:szCs w:val="24"/>
        </w:rPr>
        <w:tab/>
        <w:t>La georreferenciación de cada uno de los puntos de luz del nuevo alumbrado público.</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i)</w:t>
      </w:r>
      <w:r w:rsidRPr="004F7F7A">
        <w:rPr>
          <w:rFonts w:ascii="Palatino Linotype" w:hAnsi="Palatino Linotype"/>
          <w:i/>
          <w:sz w:val="24"/>
          <w:szCs w:val="24"/>
        </w:rPr>
        <w:tab/>
        <w:t>La fecha de modificación de su nuevo consumo en el sistema de facturación del alumbrado público ante CFE.</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lastRenderedPageBreak/>
        <w:t>j)</w:t>
      </w:r>
      <w:r w:rsidRPr="004F7F7A">
        <w:rPr>
          <w:rFonts w:ascii="Palatino Linotype" w:hAnsi="Palatino Linotype"/>
          <w:i/>
          <w:sz w:val="24"/>
          <w:szCs w:val="24"/>
        </w:rPr>
        <w:tab/>
        <w:t>El tipo de contrato celebrado para la adquisición de los nuevos equipos.</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k)</w:t>
      </w:r>
      <w:r w:rsidRPr="004F7F7A">
        <w:rPr>
          <w:rFonts w:ascii="Palatino Linotype" w:hAnsi="Palatino Linotype"/>
          <w:i/>
          <w:sz w:val="24"/>
          <w:szCs w:val="24"/>
        </w:rPr>
        <w:tab/>
        <w:t>Número y nombre de las empresas concursantes o convocadas.</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l)</w:t>
      </w:r>
      <w:r w:rsidRPr="004F7F7A">
        <w:rPr>
          <w:rFonts w:ascii="Palatino Linotype" w:hAnsi="Palatino Linotype"/>
          <w:i/>
          <w:sz w:val="24"/>
          <w:szCs w:val="24"/>
        </w:rPr>
        <w:tab/>
        <w:t>Los criterios de selección utilizados para elegir a la empresa contratada y para realizar la modernización del sistema de alumbrado público.</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m)</w:t>
      </w:r>
      <w:r w:rsidRPr="004F7F7A">
        <w:rPr>
          <w:rFonts w:ascii="Palatino Linotype" w:hAnsi="Palatino Linotype"/>
          <w:i/>
          <w:sz w:val="24"/>
          <w:szCs w:val="24"/>
        </w:rPr>
        <w:tab/>
        <w:t xml:space="preserve">Las actas de cabildo en la que se autorizó el proyecto. </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8. El número de solicitudes ciudadanas realizadas al municipio para ampliar el sistema de alumbrado público mediante proyectos de electrificación, por el periodo comprendido del 1 de enero de 2013 al 13 de noviembre de 2018.</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9. El número de solicitudes ciudadanas que fueron atendidas; así como concluidas para ampliar el sistema de alumbrado público, por el periodo comprendido del 1 de enero de 2013 al 13 de noviembre de 2018.</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10. El último contrato de prestación de servicios por concepto de suministro de energía eléctrica por parte de la Comisión Federal de Electricidad (“CFE”) al municipio, al 13 de noviembre de 2018.</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11. El último convenio de “Peso por Peso” celebrado entre la Comisión Federal de Electricidad y el municipio, al 13 de noviembre de 2018.</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 xml:space="preserve">12. El o los convenios para recaudar el Derecho de Alumbrado Público “DAP” celebrados entre la Comisión Federal de Electricidad y el Municipio, durante el periodo del 1 de enero de 2013 al 13 de noviembre de 2018; así como el monto recaudado por el periodo referido. </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lastRenderedPageBreak/>
        <w:t>13. El número de juicios y/o controversias promovidos por particulares en contra del Municipio por el cobro del derecho por servicio de Alumbrado Público, durante el periodo comprendido del 1 de enero de 2013 al 13 de noviembre de 2018.</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 xml:space="preserve">14. El sentido de la resolución o sentencia de los juicios y/o controversias promovidos por particulares en contra del Municipio por el cobro del derecho del servicio de Alumbrado Público, que se encuentren concluidos al 13 de noviembre de 2018. </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 xml:space="preserve">15. Las normas vigentes al 13 de noviembre de 2018 que el Municipio sigue para la operación y prestación del servicio de alumbrado público. </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r w:rsidRPr="004F7F7A">
        <w:rPr>
          <w:rFonts w:ascii="Palatino Linotype" w:hAnsi="Palatino Linotype"/>
          <w:i/>
          <w:sz w:val="24"/>
          <w:szCs w:val="24"/>
        </w:rPr>
        <w:t xml:space="preserve">Debiendo notificar a </w:t>
      </w:r>
      <w:r w:rsidRPr="004F7F7A">
        <w:rPr>
          <w:rFonts w:ascii="Palatino Linotype" w:hAnsi="Palatino Linotype"/>
          <w:b/>
          <w:i/>
          <w:sz w:val="24"/>
          <w:szCs w:val="24"/>
        </w:rPr>
        <w:t>LA RECURRENTE</w:t>
      </w:r>
      <w:r w:rsidRPr="004F7F7A">
        <w:rPr>
          <w:rFonts w:ascii="Palatino Linotype" w:hAnsi="Palatino Linotype"/>
          <w:i/>
          <w:sz w:val="24"/>
          <w:szCs w:val="24"/>
        </w:rPr>
        <w:t xml:space="preserve"> el Acuerdo de Clasificación de la información que emita en su caso el Comité de Transparencia con motivo de la versión pública.</w:t>
      </w:r>
    </w:p>
    <w:p w:rsidR="004F7F7A" w:rsidRPr="004F7F7A" w:rsidRDefault="004F7F7A" w:rsidP="004F7F7A">
      <w:pPr>
        <w:pStyle w:val="Prrafodelista"/>
        <w:spacing w:before="120" w:after="120" w:line="360" w:lineRule="auto"/>
        <w:ind w:right="49"/>
        <w:jc w:val="both"/>
        <w:rPr>
          <w:rFonts w:ascii="Palatino Linotype" w:hAnsi="Palatino Linotype"/>
          <w:i/>
          <w:sz w:val="24"/>
          <w:szCs w:val="24"/>
        </w:rPr>
      </w:pPr>
    </w:p>
    <w:p w:rsidR="00332757" w:rsidRPr="004F7F7A" w:rsidRDefault="004F7F7A" w:rsidP="004F7F7A">
      <w:pPr>
        <w:pStyle w:val="Prrafodelista"/>
        <w:spacing w:before="120" w:after="120" w:line="360" w:lineRule="auto"/>
        <w:ind w:left="0" w:right="49"/>
        <w:jc w:val="both"/>
        <w:rPr>
          <w:rFonts w:ascii="Palatino Linotype" w:hAnsi="Palatino Linotype"/>
          <w:b/>
          <w:i/>
          <w:sz w:val="24"/>
          <w:szCs w:val="24"/>
        </w:rPr>
      </w:pPr>
      <w:r w:rsidRPr="004F7F7A">
        <w:rPr>
          <w:rFonts w:ascii="Palatino Linotype" w:hAnsi="Palatino Linotype"/>
          <w:i/>
          <w:sz w:val="24"/>
          <w:szCs w:val="24"/>
        </w:rPr>
        <w:t xml:space="preserve">Para el caso de que la información de la que se ordena la entrega en los numerales 2, 6, 7, 8, 9, 11, 13 y 14, no obre en sus archivos por no haberse generado, poseído o administrado por </w:t>
      </w:r>
      <w:r w:rsidRPr="004F7F7A">
        <w:rPr>
          <w:rFonts w:ascii="Palatino Linotype" w:hAnsi="Palatino Linotype"/>
          <w:b/>
          <w:i/>
          <w:sz w:val="24"/>
          <w:szCs w:val="24"/>
        </w:rPr>
        <w:t>EL SUJETO OBLIGADO</w:t>
      </w:r>
      <w:r w:rsidRPr="004F7F7A">
        <w:rPr>
          <w:rFonts w:ascii="Palatino Linotype" w:hAnsi="Palatino Linotype"/>
          <w:i/>
          <w:sz w:val="24"/>
          <w:szCs w:val="24"/>
        </w:rPr>
        <w:t xml:space="preserve">, deberá hacerlo del conocimiento a </w:t>
      </w:r>
      <w:r w:rsidRPr="004F7F7A">
        <w:rPr>
          <w:rFonts w:ascii="Palatino Linotype" w:hAnsi="Palatino Linotype"/>
          <w:b/>
          <w:i/>
          <w:sz w:val="24"/>
          <w:szCs w:val="24"/>
        </w:rPr>
        <w:t>LA RECURRENTE.”</w:t>
      </w:r>
    </w:p>
    <w:p w:rsidR="00D41A46" w:rsidRDefault="00D41A46" w:rsidP="00D41A46">
      <w:pPr>
        <w:spacing w:before="240" w:after="240" w:line="360" w:lineRule="auto"/>
        <w:ind w:right="49"/>
        <w:jc w:val="both"/>
        <w:rPr>
          <w:rFonts w:ascii="Palatino Linotype" w:eastAsia="Times New Roman" w:hAnsi="Palatino Linotype" w:cs="Arial"/>
          <w:sz w:val="24"/>
        </w:rPr>
      </w:pPr>
    </w:p>
    <w:p w:rsidR="001A5DCA" w:rsidRPr="00D41A46" w:rsidRDefault="00594E5C" w:rsidP="00D41A46">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D41A46">
        <w:rPr>
          <w:rFonts w:ascii="Palatino Linotype" w:eastAsia="Times New Roman" w:hAnsi="Palatino Linotype" w:cs="Arial"/>
          <w:sz w:val="24"/>
        </w:rPr>
        <w:t>Sin embargo esta ponencia observó que la resolución puntualmente indica lo siguiente</w:t>
      </w:r>
      <w:r w:rsidR="00434E1A" w:rsidRPr="00D41A46">
        <w:rPr>
          <w:rFonts w:ascii="Palatino Linotype" w:eastAsia="Times New Roman" w:hAnsi="Palatino Linotype" w:cs="Arial"/>
          <w:sz w:val="24"/>
        </w:rPr>
        <w:t xml:space="preserve"> respecto </w:t>
      </w:r>
      <w:r w:rsidR="001A3506" w:rsidRPr="00D41A46">
        <w:rPr>
          <w:rFonts w:ascii="Palatino Linotype" w:eastAsia="Times New Roman" w:hAnsi="Palatino Linotype" w:cs="Arial"/>
          <w:sz w:val="24"/>
        </w:rPr>
        <w:t>a</w:t>
      </w:r>
      <w:r w:rsidR="003D42E2" w:rsidRPr="00D41A46">
        <w:rPr>
          <w:rFonts w:ascii="Palatino Linotype" w:eastAsia="Times New Roman" w:hAnsi="Palatino Linotype" w:cs="Arial"/>
          <w:sz w:val="24"/>
        </w:rPr>
        <w:t xml:space="preserve"> </w:t>
      </w:r>
      <w:r w:rsidR="00FE3923" w:rsidRPr="00D41A46">
        <w:rPr>
          <w:rFonts w:ascii="Palatino Linotype" w:eastAsia="Times New Roman" w:hAnsi="Palatino Linotype" w:cs="Arial"/>
          <w:sz w:val="24"/>
        </w:rPr>
        <w:t>l</w:t>
      </w:r>
      <w:r w:rsidR="003D42E2" w:rsidRPr="00D41A46">
        <w:rPr>
          <w:rFonts w:ascii="Palatino Linotype" w:eastAsia="Times New Roman" w:hAnsi="Palatino Linotype" w:cs="Arial"/>
          <w:sz w:val="24"/>
        </w:rPr>
        <w:t>a</w:t>
      </w:r>
      <w:r w:rsidR="00AD0558" w:rsidRPr="00D41A46">
        <w:rPr>
          <w:rFonts w:ascii="Palatino Linotype" w:eastAsia="Times New Roman" w:hAnsi="Palatino Linotype" w:cs="Arial"/>
          <w:sz w:val="24"/>
        </w:rPr>
        <w:t xml:space="preserve"> </w:t>
      </w:r>
      <w:r w:rsidR="003D42E2" w:rsidRPr="00D41A46">
        <w:rPr>
          <w:rFonts w:ascii="Palatino Linotype" w:eastAsia="Times New Roman" w:hAnsi="Palatino Linotype" w:cs="Arial"/>
          <w:sz w:val="24"/>
        </w:rPr>
        <w:t>información solicitada</w:t>
      </w:r>
      <w:r w:rsidR="002B02A8" w:rsidRPr="00D41A46">
        <w:rPr>
          <w:rFonts w:ascii="Palatino Linotype" w:eastAsia="Times New Roman" w:hAnsi="Palatino Linotype" w:cs="Arial"/>
          <w:sz w:val="24"/>
        </w:rPr>
        <w:t xml:space="preserve"> en </w:t>
      </w:r>
      <w:r w:rsidR="00606D31" w:rsidRPr="00D41A46">
        <w:rPr>
          <w:rFonts w:ascii="Palatino Linotype" w:eastAsia="Times New Roman" w:hAnsi="Palatino Linotype" w:cs="Arial"/>
          <w:sz w:val="24"/>
        </w:rPr>
        <w:t>los numerales 2 , 6 , 7, 8, 9, 11, 13, y 14</w:t>
      </w:r>
      <w:r w:rsidR="00871B60" w:rsidRPr="00D41A46">
        <w:rPr>
          <w:rFonts w:ascii="Palatino Linotype" w:eastAsia="Times New Roman" w:hAnsi="Palatino Linotype" w:cs="Arial"/>
          <w:sz w:val="24"/>
        </w:rPr>
        <w:t>:</w:t>
      </w:r>
    </w:p>
    <w:p w:rsidR="00FA571E" w:rsidRDefault="005B38E9" w:rsidP="00720807">
      <w:pPr>
        <w:pStyle w:val="Prrafodelista"/>
        <w:spacing w:before="240" w:after="240" w:line="360" w:lineRule="auto"/>
        <w:ind w:left="0" w:right="49"/>
        <w:jc w:val="both"/>
        <w:rPr>
          <w:rFonts w:ascii="Palatino Linotype" w:eastAsia="Times New Roman" w:hAnsi="Palatino Linotype" w:cs="Arial"/>
          <w:sz w:val="24"/>
        </w:rPr>
      </w:pPr>
      <w:r w:rsidRPr="005B38E9">
        <w:rPr>
          <w:rFonts w:ascii="Palatino Linotype" w:eastAsia="Times New Roman" w:hAnsi="Palatino Linotype" w:cs="Arial"/>
          <w:sz w:val="24"/>
        </w:rPr>
        <w:lastRenderedPageBreak/>
        <w:t xml:space="preserve">Para el caso de que la información de la que se ordena la entrega en los numerales 2, 6, 7, 8, 9, 11, 13 y 14, no obre en sus archivos por no haberse generado, poseído o administrado por </w:t>
      </w:r>
      <w:r w:rsidRPr="005B38E9">
        <w:rPr>
          <w:rFonts w:ascii="Palatino Linotype" w:eastAsia="Times New Roman" w:hAnsi="Palatino Linotype" w:cs="Arial"/>
          <w:b/>
          <w:sz w:val="24"/>
        </w:rPr>
        <w:t>EL SUJETO OBLIGADO</w:t>
      </w:r>
      <w:r w:rsidRPr="005B38E9">
        <w:rPr>
          <w:rFonts w:ascii="Palatino Linotype" w:eastAsia="Times New Roman" w:hAnsi="Palatino Linotype" w:cs="Arial"/>
          <w:sz w:val="24"/>
        </w:rPr>
        <w:t xml:space="preserve">, deberá hacerlo del conocimiento a </w:t>
      </w:r>
      <w:r w:rsidRPr="005B38E9">
        <w:rPr>
          <w:rFonts w:ascii="Palatino Linotype" w:eastAsia="Times New Roman" w:hAnsi="Palatino Linotype" w:cs="Arial"/>
          <w:b/>
          <w:sz w:val="24"/>
        </w:rPr>
        <w:t>LA RECURRENTE.”</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75460"/>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w:t>
      </w:r>
      <w:r w:rsidRPr="00427B79">
        <w:rPr>
          <w:rFonts w:ascii="Palatino Linotype" w:eastAsia="Times New Roman" w:hAnsi="Palatino Linotype" w:cs="Arial"/>
          <w:sz w:val="24"/>
          <w:szCs w:val="24"/>
        </w:rPr>
        <w:lastRenderedPageBreak/>
        <w:t>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otra parte, tenemos la rendición de cuenta pública; que supone la capacidad de las instituciones para hacer responsables a los gobernantes de sus actos </w:t>
      </w:r>
      <w:r w:rsidRPr="00427B79">
        <w:rPr>
          <w:rFonts w:ascii="Palatino Linotype" w:hAnsi="Palatino Linotype"/>
          <w:sz w:val="24"/>
          <w:szCs w:val="24"/>
        </w:rPr>
        <w:lastRenderedPageBreak/>
        <w:t>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lastRenderedPageBreak/>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75461"/>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w:t>
      </w:r>
      <w:r w:rsidRPr="00B21F85">
        <w:rPr>
          <w:rFonts w:ascii="Palatino Linotype" w:eastAsia="Calibri" w:hAnsi="Palatino Linotype" w:cs="Times New Roman"/>
          <w:sz w:val="24"/>
          <w:szCs w:val="24"/>
          <w:lang w:val="es-ES" w:eastAsia="es-ES"/>
        </w:rPr>
        <w:lastRenderedPageBreak/>
        <w:t xml:space="preserve">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Pr="00C1625B"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B21F8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9B1407" w:rsidRDefault="00B6701D" w:rsidP="009B1407">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225425</wp:posOffset>
                </wp:positionV>
                <wp:extent cx="5534025" cy="468630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534025" cy="46863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2B1275"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7.75pt" to="433.95pt,3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" strokecolor="#5b9bd5 [3204]" strokeweight="1.5pt">
                <v:stroke joinstyle="miter"/>
              </v:line>
            </w:pict>
          </mc:Fallback>
        </mc:AlternateContent>
      </w:r>
    </w:p>
    <w:p w:rsidR="00B6701D" w:rsidRDefault="00B6701D" w:rsidP="009B1407"/>
    <w:p w:rsidR="00B6701D" w:rsidRDefault="00B6701D" w:rsidP="009B1407"/>
    <w:p w:rsidR="00B6701D" w:rsidRDefault="00B6701D" w:rsidP="009B1407"/>
    <w:p w:rsidR="00B6701D" w:rsidRDefault="00B6701D" w:rsidP="009B1407"/>
    <w:p w:rsidR="00B6701D" w:rsidRDefault="00B6701D" w:rsidP="009B1407"/>
    <w:p w:rsidR="00B6701D" w:rsidRDefault="00B6701D" w:rsidP="009B1407"/>
    <w:p w:rsidR="00B6701D" w:rsidRDefault="00B6701D" w:rsidP="009B1407"/>
    <w:p w:rsidR="00B6701D" w:rsidRDefault="00B6701D" w:rsidP="009B1407"/>
    <w:p w:rsidR="00B6701D" w:rsidRDefault="00B6701D" w:rsidP="009B1407"/>
    <w:p w:rsidR="00B6701D" w:rsidRDefault="00B6701D" w:rsidP="009B1407"/>
    <w:p w:rsidR="00B6701D" w:rsidRDefault="00B6701D" w:rsidP="009B1407"/>
    <w:p w:rsidR="00B6701D" w:rsidRDefault="00B6701D" w:rsidP="009B1407"/>
    <w:p w:rsidR="00B6701D" w:rsidRPr="009B1407" w:rsidRDefault="00B6701D" w:rsidP="009B1407"/>
    <w:p w:rsidR="00E6179D" w:rsidRPr="0083488C" w:rsidRDefault="00CD53CB" w:rsidP="00CD53CB">
      <w:pPr>
        <w:pStyle w:val="Ttulo1"/>
        <w:rPr>
          <w:rFonts w:eastAsia="Calibri"/>
          <w:szCs w:val="24"/>
        </w:rPr>
      </w:pPr>
      <w:bookmarkStart w:id="6" w:name="_Toc2675462"/>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B6701D" w:rsidRDefault="00B6701D" w:rsidP="00E6179D">
      <w:pPr>
        <w:rPr>
          <w:rFonts w:ascii="Palatino Linotype" w:hAnsi="Palatino Linotype"/>
          <w:color w:val="000000" w:themeColor="text1"/>
          <w:sz w:val="24"/>
          <w:szCs w:val="24"/>
        </w:rPr>
      </w:pPr>
    </w:p>
    <w:p w:rsidR="00074D6A" w:rsidRDefault="00074D6A" w:rsidP="00E6179D">
      <w:pPr>
        <w:rPr>
          <w:rFonts w:ascii="Palatino Linotype" w:hAnsi="Palatino Linotype"/>
          <w:color w:val="000000" w:themeColor="text1"/>
          <w:sz w:val="24"/>
          <w:szCs w:val="24"/>
        </w:rPr>
      </w:pPr>
    </w:p>
    <w:p w:rsidR="00B6701D" w:rsidRDefault="00B6701D"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409" w:rsidRDefault="00010409" w:rsidP="00E82D3D">
      <w:pPr>
        <w:spacing w:after="0" w:line="240" w:lineRule="auto"/>
      </w:pPr>
      <w:r>
        <w:separator/>
      </w:r>
    </w:p>
  </w:endnote>
  <w:endnote w:type="continuationSeparator" w:id="0">
    <w:p w:rsidR="00010409" w:rsidRDefault="00010409"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2F0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2F09">
              <w:rPr>
                <w:b/>
                <w:bCs/>
                <w:noProof/>
              </w:rPr>
              <w:t>39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409" w:rsidRDefault="00010409" w:rsidP="00E82D3D">
      <w:pPr>
        <w:spacing w:after="0" w:line="240" w:lineRule="auto"/>
      </w:pPr>
      <w:r>
        <w:separator/>
      </w:r>
    </w:p>
  </w:footnote>
  <w:footnote w:type="continuationSeparator" w:id="0">
    <w:p w:rsidR="00010409" w:rsidRDefault="00010409"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104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104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104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0409"/>
    <w:rsid w:val="00017704"/>
    <w:rsid w:val="00025E0E"/>
    <w:rsid w:val="0002788B"/>
    <w:rsid w:val="000318D8"/>
    <w:rsid w:val="00033837"/>
    <w:rsid w:val="000354F0"/>
    <w:rsid w:val="0003648B"/>
    <w:rsid w:val="00036595"/>
    <w:rsid w:val="00046733"/>
    <w:rsid w:val="00047D47"/>
    <w:rsid w:val="00050071"/>
    <w:rsid w:val="00051010"/>
    <w:rsid w:val="00051B39"/>
    <w:rsid w:val="000550BB"/>
    <w:rsid w:val="000602CB"/>
    <w:rsid w:val="0006430D"/>
    <w:rsid w:val="00064C7C"/>
    <w:rsid w:val="00074D6A"/>
    <w:rsid w:val="00075BC8"/>
    <w:rsid w:val="00077E58"/>
    <w:rsid w:val="00080138"/>
    <w:rsid w:val="00082116"/>
    <w:rsid w:val="00083196"/>
    <w:rsid w:val="00083701"/>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286E"/>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759EF"/>
    <w:rsid w:val="00295D28"/>
    <w:rsid w:val="002962A4"/>
    <w:rsid w:val="002A2E8D"/>
    <w:rsid w:val="002A3111"/>
    <w:rsid w:val="002A3E3F"/>
    <w:rsid w:val="002B02A8"/>
    <w:rsid w:val="002B1FE5"/>
    <w:rsid w:val="002B2F09"/>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C5E6A"/>
    <w:rsid w:val="004D772F"/>
    <w:rsid w:val="004E6D94"/>
    <w:rsid w:val="004F360B"/>
    <w:rsid w:val="004F3ABB"/>
    <w:rsid w:val="004F4DA5"/>
    <w:rsid w:val="004F7F7A"/>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B38E9"/>
    <w:rsid w:val="005C0258"/>
    <w:rsid w:val="005C3F74"/>
    <w:rsid w:val="005C5909"/>
    <w:rsid w:val="005D0118"/>
    <w:rsid w:val="005D0248"/>
    <w:rsid w:val="005D1F96"/>
    <w:rsid w:val="005D2393"/>
    <w:rsid w:val="005E5192"/>
    <w:rsid w:val="005F30BC"/>
    <w:rsid w:val="005F3E96"/>
    <w:rsid w:val="00606D31"/>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E2679"/>
    <w:rsid w:val="006F081D"/>
    <w:rsid w:val="006F0A01"/>
    <w:rsid w:val="006F2672"/>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E0EE0"/>
    <w:rsid w:val="009E4AF5"/>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565E0"/>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1158"/>
    <w:rsid w:val="00B07ADB"/>
    <w:rsid w:val="00B16CE1"/>
    <w:rsid w:val="00B2190C"/>
    <w:rsid w:val="00B21F85"/>
    <w:rsid w:val="00B224AB"/>
    <w:rsid w:val="00B259AE"/>
    <w:rsid w:val="00B2759C"/>
    <w:rsid w:val="00B32C98"/>
    <w:rsid w:val="00B3675E"/>
    <w:rsid w:val="00B41044"/>
    <w:rsid w:val="00B516DB"/>
    <w:rsid w:val="00B52EEC"/>
    <w:rsid w:val="00B57FAA"/>
    <w:rsid w:val="00B64246"/>
    <w:rsid w:val="00B6701D"/>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8F5"/>
    <w:rsid w:val="00BD2985"/>
    <w:rsid w:val="00BD4F54"/>
    <w:rsid w:val="00BD63E7"/>
    <w:rsid w:val="00BF6F65"/>
    <w:rsid w:val="00BF70DB"/>
    <w:rsid w:val="00C0383A"/>
    <w:rsid w:val="00C076A9"/>
    <w:rsid w:val="00C1158A"/>
    <w:rsid w:val="00C130B3"/>
    <w:rsid w:val="00C1625B"/>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663F"/>
    <w:rsid w:val="00D37ED5"/>
    <w:rsid w:val="00D40E34"/>
    <w:rsid w:val="00D41A46"/>
    <w:rsid w:val="00D51491"/>
    <w:rsid w:val="00D549C7"/>
    <w:rsid w:val="00D77C1F"/>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54A92"/>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22B3"/>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2BF14-6E9E-4B80-B730-4914D287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7357</Words>
  <Characters>40467</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2019-03-05T18:44:00Z</cp:lastPrinted>
  <dcterms:created xsi:type="dcterms:W3CDTF">2019-03-13T23:34:00Z</dcterms:created>
  <dcterms:modified xsi:type="dcterms:W3CDTF">2019-03-13T23:34:00Z</dcterms:modified>
</cp:coreProperties>
</file>